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EEEE" w14:textId="77777777" w:rsidR="00530FF5" w:rsidRPr="00D86D95" w:rsidRDefault="00530FF5" w:rsidP="00530FF5">
      <w:pPr>
        <w:spacing w:before="240" w:line="276" w:lineRule="auto"/>
        <w:rPr>
          <w:rFonts w:eastAsia="Times New Roman" w:cs="Calibri"/>
          <w:sz w:val="24"/>
          <w:szCs w:val="24"/>
        </w:rPr>
      </w:pPr>
    </w:p>
    <w:p w14:paraId="6E24EDDC" w14:textId="1F8CBCCF" w:rsidR="00530FF5" w:rsidRPr="00D86D95" w:rsidRDefault="00530FF5" w:rsidP="00530FF5">
      <w:pPr>
        <w:spacing w:before="240" w:line="276" w:lineRule="auto"/>
        <w:jc w:val="center"/>
        <w:rPr>
          <w:rFonts w:eastAsia="Century Gothic" w:cs="Calibri"/>
          <w:b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 xml:space="preserve"> </w:t>
      </w:r>
      <w:r w:rsidRPr="00D86D95">
        <w:rPr>
          <w:rFonts w:eastAsia="Century Gothic" w:cs="Calibri"/>
          <w:b/>
          <w:sz w:val="24"/>
          <w:szCs w:val="24"/>
        </w:rPr>
        <w:t xml:space="preserve">RESOLUÇÃO </w:t>
      </w:r>
      <w:r>
        <w:rPr>
          <w:rFonts w:eastAsia="Century Gothic" w:cs="Calibri"/>
          <w:b/>
          <w:sz w:val="24"/>
          <w:szCs w:val="24"/>
        </w:rPr>
        <w:t>Nº 017</w:t>
      </w:r>
      <w:r w:rsidRPr="00D86D95">
        <w:rPr>
          <w:rFonts w:eastAsia="Century Gothic" w:cs="Calibri"/>
          <w:b/>
          <w:sz w:val="24"/>
          <w:szCs w:val="24"/>
        </w:rPr>
        <w:t>/2023</w:t>
      </w:r>
    </w:p>
    <w:p w14:paraId="19C6031E" w14:textId="77777777" w:rsidR="00530FF5" w:rsidRPr="00D86D95" w:rsidRDefault="00530FF5" w:rsidP="00530FF5">
      <w:pPr>
        <w:spacing w:before="240" w:line="276" w:lineRule="auto"/>
        <w:ind w:left="311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 xml:space="preserve">Dispõe sobre Plano de Contratações Anual, de que trata o </w:t>
      </w:r>
      <w:proofErr w:type="spellStart"/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>arts</w:t>
      </w:r>
      <w:proofErr w:type="spellEnd"/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>. 12, VII e 18, da Lei nº 14.133, de 2021, no âmbito do Poder Legislativo de Nova Guarita.</w:t>
      </w:r>
    </w:p>
    <w:p w14:paraId="5C72427B" w14:textId="75340C17" w:rsidR="00530FF5" w:rsidRDefault="00530FF5" w:rsidP="00530FF5">
      <w:pPr>
        <w:spacing w:before="240" w:line="276" w:lineRule="auto"/>
        <w:ind w:firstLine="851"/>
        <w:jc w:val="both"/>
        <w:rPr>
          <w:rFonts w:cs="Calibri"/>
          <w:sz w:val="24"/>
          <w:szCs w:val="24"/>
        </w:rPr>
      </w:pPr>
      <w:r w:rsidRPr="00D86D95">
        <w:rPr>
          <w:rFonts w:eastAsiaTheme="minorHAnsi" w:cs="Calibri"/>
          <w:b/>
          <w:bCs/>
          <w:color w:val="000000"/>
          <w:sz w:val="24"/>
          <w:szCs w:val="24"/>
          <w:lang w:eastAsia="en-US"/>
        </w:rPr>
        <w:t>DIVINO PEREIRA GOMES, PRESIDENTE DA CÂMARA MUNICIPAL DE NOVA GUARITA</w:t>
      </w:r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 xml:space="preserve">, Estado de Mato Grosso, no uso das atribuições que lhe são conferidas pelo Regimento Interno desta Casa Legislativa </w:t>
      </w:r>
      <w:r w:rsidRPr="00D86D95">
        <w:rPr>
          <w:rFonts w:cs="Calibri"/>
          <w:sz w:val="24"/>
          <w:szCs w:val="24"/>
        </w:rPr>
        <w:t xml:space="preserve">e, ainda, </w:t>
      </w:r>
    </w:p>
    <w:p w14:paraId="68C0C5B7" w14:textId="67AB904B" w:rsidR="00530FF5" w:rsidRPr="00530FF5" w:rsidRDefault="00530FF5" w:rsidP="00530FF5">
      <w:pPr>
        <w:spacing w:before="240" w:line="276" w:lineRule="auto"/>
        <w:ind w:firstLine="85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RESOLVE:</w:t>
      </w:r>
      <w:bookmarkStart w:id="0" w:name="_GoBack"/>
      <w:bookmarkEnd w:id="0"/>
    </w:p>
    <w:p w14:paraId="266D4572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CONSIDERANDO a necessidade de transmitir segurança jurídica aos Agentes Públicos e a todos os demais envolvidos nos processos de licitações e contratos do Poder Legislativo de </w:t>
      </w:r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>Nova Guarita</w:t>
      </w:r>
      <w:r w:rsidRPr="00D86D95">
        <w:rPr>
          <w:rFonts w:eastAsia="Century Gothic" w:cs="Calibri"/>
          <w:sz w:val="24"/>
          <w:szCs w:val="24"/>
        </w:rPr>
        <w:t xml:space="preserve"> - MT,</w:t>
      </w:r>
      <w:r w:rsidRPr="00D86D95">
        <w:rPr>
          <w:rFonts w:eastAsia="Century Gothic" w:cs="Calibri"/>
          <w:sz w:val="24"/>
          <w:szCs w:val="24"/>
        </w:rPr>
        <w:tab/>
      </w:r>
    </w:p>
    <w:p w14:paraId="490DFB4F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cs="Calibri"/>
          <w:sz w:val="24"/>
          <w:szCs w:val="24"/>
        </w:rPr>
      </w:pPr>
      <w:proofErr w:type="gramStart"/>
      <w:r w:rsidRPr="00D86D95">
        <w:rPr>
          <w:rFonts w:cs="Calibri"/>
          <w:sz w:val="24"/>
          <w:szCs w:val="24"/>
        </w:rPr>
        <w:t>faz</w:t>
      </w:r>
      <w:proofErr w:type="gramEnd"/>
      <w:r w:rsidRPr="00D86D95">
        <w:rPr>
          <w:rFonts w:cs="Calibri"/>
          <w:sz w:val="24"/>
          <w:szCs w:val="24"/>
        </w:rPr>
        <w:t xml:space="preserve"> saber que a Câmara Municipal aprovou e, assim, promulga a seguinte</w:t>
      </w:r>
    </w:p>
    <w:p w14:paraId="386ED7D2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cs="Calibri"/>
          <w:b/>
          <w:bCs/>
          <w:sz w:val="24"/>
          <w:szCs w:val="24"/>
        </w:rPr>
      </w:pPr>
      <w:r w:rsidRPr="00D86D95">
        <w:rPr>
          <w:rFonts w:cs="Calibri"/>
          <w:sz w:val="24"/>
          <w:szCs w:val="24"/>
        </w:rPr>
        <w:t xml:space="preserve"> </w:t>
      </w:r>
      <w:r w:rsidRPr="00D86D95">
        <w:rPr>
          <w:rFonts w:cs="Calibri"/>
          <w:b/>
          <w:bCs/>
          <w:sz w:val="24"/>
          <w:szCs w:val="24"/>
        </w:rPr>
        <w:t>RESOLUÇÃO:</w:t>
      </w:r>
    </w:p>
    <w:p w14:paraId="0F5A7021" w14:textId="77777777" w:rsidR="00530FF5" w:rsidRPr="00D86D95" w:rsidRDefault="00530FF5" w:rsidP="00530FF5">
      <w:pPr>
        <w:pStyle w:val="aPARGRAFO12pt"/>
        <w:spacing w:line="276" w:lineRule="auto"/>
        <w:ind w:firstLine="0"/>
        <w:jc w:val="center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CAPÍTULO I</w:t>
      </w:r>
      <w:r w:rsidRPr="00D86D95">
        <w:rPr>
          <w:rFonts w:ascii="Calibri" w:hAnsi="Calibri" w:cs="Calibri"/>
          <w:b/>
          <w:lang w:val="pt-BR"/>
        </w:rPr>
        <w:br/>
        <w:t>DAS DISPOSIÇÕES PRELIMINARES</w:t>
      </w:r>
    </w:p>
    <w:p w14:paraId="1B8C577D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Objeto e âmbito de aplicação</w:t>
      </w:r>
    </w:p>
    <w:p w14:paraId="72052468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 1° Esta Resolução dispõe sobre o Plano de Contratações Anual, de que trata os </w:t>
      </w:r>
      <w:proofErr w:type="spellStart"/>
      <w:r w:rsidRPr="00D86D95">
        <w:rPr>
          <w:rFonts w:eastAsia="Century Gothic" w:cs="Calibri"/>
          <w:sz w:val="24"/>
          <w:szCs w:val="24"/>
        </w:rPr>
        <w:t>arts</w:t>
      </w:r>
      <w:proofErr w:type="spellEnd"/>
      <w:r w:rsidRPr="00D86D95">
        <w:rPr>
          <w:rFonts w:eastAsia="Century Gothic" w:cs="Calibri"/>
          <w:sz w:val="24"/>
          <w:szCs w:val="24"/>
        </w:rPr>
        <w:t xml:space="preserve">. 12, VII e 18, da Lei nº 14.133, de 2021, no âmbito </w:t>
      </w:r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>do Poder Legislativo de Nova Guarita - MT</w:t>
      </w:r>
      <w:r w:rsidRPr="00D86D95">
        <w:rPr>
          <w:rFonts w:eastAsia="Century Gothic" w:cs="Calibri"/>
          <w:sz w:val="24"/>
          <w:szCs w:val="24"/>
        </w:rPr>
        <w:t xml:space="preserve">. </w:t>
      </w:r>
    </w:p>
    <w:p w14:paraId="4A52AD5B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Art. 2° Para os efeitos desta Resolução, são adotadas as seguintes definições:</w:t>
      </w:r>
    </w:p>
    <w:p w14:paraId="60D15466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 - </w:t>
      </w:r>
      <w:proofErr w:type="gramStart"/>
      <w:r w:rsidRPr="00D86D95">
        <w:rPr>
          <w:rFonts w:eastAsia="Century Gothic" w:cs="Calibri"/>
          <w:sz w:val="24"/>
          <w:szCs w:val="24"/>
        </w:rPr>
        <w:t>data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desejada para a contratação: prazo limite para, segundo desígnio do setor requisitante, o procedimento licitatório ou a contratação direta ser concluída, tendo havido a assinatura do termo de contrato, a emissão de nota de empenho de despesa ou a assinatura da ata de registro de preços, conforme o caso.</w:t>
      </w:r>
    </w:p>
    <w:p w14:paraId="599FACD0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lastRenderedPageBreak/>
        <w:t>II - Plano de Contratações Anual: documento que consolida todas as demandas que Poder Legislativo planeja contratar ou renovar no exercício subsequente e que servirá de base para a elaboração dos Estudos Técnicos Preliminares de cada contratação;</w:t>
      </w:r>
    </w:p>
    <w:p w14:paraId="5DB586A5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  <w:highlight w:val="cyan"/>
        </w:rPr>
        <w:t>III - setor de contratações: unidade responsável pelo planejamento, coordenação e acompanhamento das ações destinadas à realização das contratações no âmbito do órgão ou entidade;</w:t>
      </w:r>
    </w:p>
    <w:p w14:paraId="17FB550A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IV - </w:t>
      </w:r>
      <w:proofErr w:type="gramStart"/>
      <w:r w:rsidRPr="00D86D95">
        <w:rPr>
          <w:rFonts w:eastAsia="Century Gothic" w:cs="Calibri"/>
          <w:sz w:val="24"/>
          <w:szCs w:val="24"/>
        </w:rPr>
        <w:t>setor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requisitante: unidade que requer a contratação de bens, serviços, obras e soluções de tecnologia da informação e comunicações.</w:t>
      </w:r>
    </w:p>
    <w:p w14:paraId="1FFA2618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V - </w:t>
      </w:r>
      <w:proofErr w:type="gramStart"/>
      <w:r w:rsidRPr="00D86D95">
        <w:rPr>
          <w:rFonts w:eastAsia="Century Gothic" w:cs="Calibri"/>
          <w:sz w:val="24"/>
          <w:szCs w:val="24"/>
        </w:rPr>
        <w:t>setor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técnico: unidade com conhecimento técnico-operacional sobre o objeto demandado, que promove a agregação de valor e a compilação de necessidades de mesma natureza.</w:t>
      </w:r>
    </w:p>
    <w:p w14:paraId="5A9428CE" w14:textId="77777777" w:rsidR="00530FF5" w:rsidRPr="00D86D95" w:rsidRDefault="00530FF5" w:rsidP="00530FF5">
      <w:pPr>
        <w:pStyle w:val="aPARGRAFO12pt"/>
        <w:spacing w:line="276" w:lineRule="auto"/>
        <w:ind w:firstLine="0"/>
        <w:jc w:val="center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CAPÍTULO II</w:t>
      </w:r>
      <w:r w:rsidRPr="00D86D95">
        <w:rPr>
          <w:rFonts w:ascii="Calibri" w:hAnsi="Calibri" w:cs="Calibri"/>
          <w:b/>
          <w:lang w:val="pt-BR"/>
        </w:rPr>
        <w:br/>
        <w:t>DIRETRIZES E OBJETIVOS</w:t>
      </w:r>
    </w:p>
    <w:p w14:paraId="00EE489F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Diretrizes</w:t>
      </w:r>
    </w:p>
    <w:p w14:paraId="5064B0CF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3º O Poder Legislativo de </w:t>
      </w:r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>Nova Guarita</w:t>
      </w:r>
      <w:r w:rsidRPr="00D86D95">
        <w:rPr>
          <w:rFonts w:eastAsia="Century Gothic" w:cs="Calibri"/>
          <w:sz w:val="24"/>
          <w:szCs w:val="24"/>
        </w:rPr>
        <w:t xml:space="preserve"> deve elaborar anualmente seu respectivo Plano de Contratações Anual, contendo todas as contratações e renovações que pretende realizar no exercício subsequente.</w:t>
      </w:r>
    </w:p>
    <w:p w14:paraId="41DFE61E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Parágrafo único. As situações que ensejam contratação </w:t>
      </w:r>
      <w:proofErr w:type="gramStart"/>
      <w:r w:rsidRPr="00D86D95">
        <w:rPr>
          <w:rFonts w:eastAsia="Century Gothic" w:cs="Calibri"/>
          <w:sz w:val="24"/>
          <w:szCs w:val="24"/>
        </w:rPr>
        <w:t>direta  por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 inexigibilidade de licitação ou dispensa de licitação também devem constar do Plano de que trata o </w:t>
      </w:r>
      <w:r w:rsidRPr="00D86D95">
        <w:rPr>
          <w:rFonts w:eastAsia="Century Gothic" w:cs="Calibri"/>
          <w:i/>
          <w:iCs/>
          <w:sz w:val="24"/>
          <w:szCs w:val="24"/>
        </w:rPr>
        <w:t>caput</w:t>
      </w:r>
      <w:r w:rsidRPr="00D86D95">
        <w:rPr>
          <w:rFonts w:eastAsia="Century Gothic" w:cs="Calibri"/>
          <w:sz w:val="24"/>
          <w:szCs w:val="24"/>
        </w:rPr>
        <w:t>.</w:t>
      </w:r>
    </w:p>
    <w:p w14:paraId="458BE7F0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Objetivos</w:t>
      </w:r>
    </w:p>
    <w:p w14:paraId="234DB044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Art. 5º A elaboração do Plano de Contratações Anual tem como objetivos:</w:t>
      </w:r>
    </w:p>
    <w:p w14:paraId="766FDE84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 - </w:t>
      </w:r>
      <w:proofErr w:type="gramStart"/>
      <w:r w:rsidRPr="00D86D95">
        <w:rPr>
          <w:rFonts w:eastAsia="Century Gothic" w:cs="Calibri"/>
          <w:sz w:val="24"/>
          <w:szCs w:val="24"/>
        </w:rPr>
        <w:t>racionalizar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as contratações;</w:t>
      </w:r>
    </w:p>
    <w:p w14:paraId="3CB86889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II - </w:t>
      </w:r>
      <w:proofErr w:type="gramStart"/>
      <w:r w:rsidRPr="00D86D95">
        <w:rPr>
          <w:rFonts w:eastAsia="Century Gothic" w:cs="Calibri"/>
          <w:sz w:val="24"/>
          <w:szCs w:val="24"/>
        </w:rPr>
        <w:t>garantir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o alinhamento com o planejamento estratégico e outros instrumentos de governança existentes; </w:t>
      </w:r>
    </w:p>
    <w:p w14:paraId="098F2FE8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III - subsidiar a elaboração da lei orçamentária;</w:t>
      </w:r>
    </w:p>
    <w:p w14:paraId="552D8C7B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lastRenderedPageBreak/>
        <w:t xml:space="preserve">IV - </w:t>
      </w:r>
      <w:proofErr w:type="gramStart"/>
      <w:r w:rsidRPr="00D86D95">
        <w:rPr>
          <w:rFonts w:eastAsia="Century Gothic" w:cs="Calibri"/>
          <w:sz w:val="24"/>
          <w:szCs w:val="24"/>
        </w:rPr>
        <w:t>garantir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a boa execução orçamentária; e</w:t>
      </w:r>
    </w:p>
    <w:p w14:paraId="4F73232C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V - </w:t>
      </w:r>
      <w:proofErr w:type="gramStart"/>
      <w:r w:rsidRPr="00D86D95">
        <w:rPr>
          <w:rFonts w:eastAsia="Century Gothic" w:cs="Calibri"/>
          <w:sz w:val="24"/>
          <w:szCs w:val="24"/>
        </w:rPr>
        <w:t>dar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conhecimento à sociedade, em especial às pessoas físicas e jurídicas interessadas em contratar com a Câmara Municipal, acerca das contratações a serem efetivadas em cada exercício financeiro. </w:t>
      </w:r>
    </w:p>
    <w:p w14:paraId="0F193CAF" w14:textId="77777777" w:rsidR="00530FF5" w:rsidRPr="00D86D95" w:rsidRDefault="00530FF5" w:rsidP="00530FF5">
      <w:pPr>
        <w:pStyle w:val="aPARGRAFO12pt"/>
        <w:spacing w:line="276" w:lineRule="auto"/>
        <w:ind w:firstLine="0"/>
        <w:jc w:val="center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CAPÍTULO III</w:t>
      </w:r>
      <w:r w:rsidRPr="00D86D95">
        <w:rPr>
          <w:rFonts w:ascii="Calibri" w:hAnsi="Calibri" w:cs="Calibri"/>
          <w:b/>
          <w:lang w:val="pt-BR"/>
        </w:rPr>
        <w:br/>
        <w:t>ELABORAÇÃO DO PLANO DE CONTRATAÇÕES ANUAL</w:t>
      </w:r>
    </w:p>
    <w:p w14:paraId="5639B60D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Requisitos do Plano</w:t>
      </w:r>
    </w:p>
    <w:p w14:paraId="7F09FE90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6º O Plano de Contratações </w:t>
      </w:r>
      <w:proofErr w:type="gramStart"/>
      <w:r w:rsidRPr="00D86D95">
        <w:rPr>
          <w:rFonts w:eastAsia="Century Gothic" w:cs="Calibri"/>
          <w:sz w:val="24"/>
          <w:szCs w:val="24"/>
        </w:rPr>
        <w:t>Anual  deve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conter, no mínimo, as seguintes informações:</w:t>
      </w:r>
    </w:p>
    <w:p w14:paraId="3D77E574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 - </w:t>
      </w:r>
      <w:proofErr w:type="gramStart"/>
      <w:r w:rsidRPr="00D86D95">
        <w:rPr>
          <w:rFonts w:eastAsia="Century Gothic" w:cs="Calibri"/>
          <w:sz w:val="24"/>
          <w:szCs w:val="24"/>
        </w:rPr>
        <w:t>descrição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sucinta do objeto;</w:t>
      </w:r>
    </w:p>
    <w:p w14:paraId="3BAA78D2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II - </w:t>
      </w:r>
      <w:proofErr w:type="gramStart"/>
      <w:r w:rsidRPr="00D86D95">
        <w:rPr>
          <w:rFonts w:eastAsia="Century Gothic" w:cs="Calibri"/>
          <w:sz w:val="24"/>
          <w:szCs w:val="24"/>
        </w:rPr>
        <w:t>justificativa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da necessidade da contratação;</w:t>
      </w:r>
    </w:p>
    <w:p w14:paraId="15E9D66D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III - tipo de item, unidade de fornecimento e quantidade a ser contratada;</w:t>
      </w:r>
    </w:p>
    <w:p w14:paraId="46D3C7AC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IV - </w:t>
      </w:r>
      <w:proofErr w:type="gramStart"/>
      <w:r w:rsidRPr="00D86D95">
        <w:rPr>
          <w:rFonts w:eastAsia="Century Gothic" w:cs="Calibri"/>
          <w:sz w:val="24"/>
          <w:szCs w:val="24"/>
        </w:rPr>
        <w:t>estimativa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preliminar do valor total da contratação, com a indicação do valor correspondente ao exercício financeiro do Plano;</w:t>
      </w:r>
    </w:p>
    <w:p w14:paraId="459FF48A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V - </w:t>
      </w:r>
      <w:proofErr w:type="gramStart"/>
      <w:r w:rsidRPr="00D86D95">
        <w:rPr>
          <w:rFonts w:eastAsia="Century Gothic" w:cs="Calibri"/>
          <w:sz w:val="24"/>
          <w:szCs w:val="24"/>
        </w:rPr>
        <w:t>data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limite para início da fase interna da contratação;</w:t>
      </w:r>
    </w:p>
    <w:p w14:paraId="247530EB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VI - </w:t>
      </w:r>
      <w:proofErr w:type="gramStart"/>
      <w:r w:rsidRPr="00D86D95">
        <w:rPr>
          <w:rFonts w:eastAsia="Century Gothic" w:cs="Calibri"/>
          <w:sz w:val="24"/>
          <w:szCs w:val="24"/>
        </w:rPr>
        <w:t>previsão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de data desejada para a contratação;</w:t>
      </w:r>
    </w:p>
    <w:p w14:paraId="3EE27898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VII - grau de prioridade da compra ou contratação;</w:t>
      </w:r>
    </w:p>
    <w:p w14:paraId="1139352A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VIII - se há vinculação ou dependência com outra contratação, visando a determinar a sequência em que as respectivas contratações serão realizadas.</w:t>
      </w:r>
    </w:p>
    <w:p w14:paraId="5AB94CD8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Cronograma de elaboração</w:t>
      </w:r>
    </w:p>
    <w:p w14:paraId="11C5EA57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7º Até o dia 30 de setembro do ano de elaboração do Plano de Contratações Anual, os setores requisitantes ou técnicos deverão encaminhar ao </w:t>
      </w:r>
      <w:r w:rsidRPr="00D86D95">
        <w:rPr>
          <w:rFonts w:eastAsia="Century Gothic" w:cs="Calibri"/>
          <w:sz w:val="24"/>
          <w:szCs w:val="24"/>
          <w:highlight w:val="cyan"/>
        </w:rPr>
        <w:t>setor de contratações</w:t>
      </w:r>
      <w:r w:rsidRPr="00D86D95">
        <w:rPr>
          <w:rFonts w:eastAsia="Century Gothic" w:cs="Calibri"/>
          <w:sz w:val="24"/>
          <w:szCs w:val="24"/>
        </w:rPr>
        <w:t>, as contratações que pretendem realizar ou renovar no exercício subsequente, na forma do art. 105 da Lei nº 14.133, de 2021, e encaminhar ao setor de contratações.</w:t>
      </w:r>
    </w:p>
    <w:p w14:paraId="70BBC659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lastRenderedPageBreak/>
        <w:t xml:space="preserve">Art. 8º Até o dia 31 de outubro do ano de elaboração do Plano de Contratações Anual, o </w:t>
      </w:r>
      <w:r w:rsidRPr="00D86D95">
        <w:rPr>
          <w:rFonts w:eastAsia="Century Gothic" w:cs="Calibri"/>
          <w:sz w:val="24"/>
          <w:szCs w:val="24"/>
          <w:highlight w:val="cyan"/>
        </w:rPr>
        <w:t>setor de contratações</w:t>
      </w:r>
      <w:r w:rsidRPr="00D86D95">
        <w:rPr>
          <w:rFonts w:eastAsia="Century Gothic" w:cs="Calibri"/>
          <w:sz w:val="24"/>
          <w:szCs w:val="24"/>
        </w:rPr>
        <w:t xml:space="preserve"> deverá analisar as demandas encaminhadas pelos requisitantes ou técnicos, consoante disposto no art. 11, e, se de acordo, enviar o Plano consolidado para manifestação </w:t>
      </w:r>
      <w:r w:rsidRPr="00D86D95">
        <w:rPr>
          <w:rFonts w:eastAsia="Century Gothic" w:cs="Calibri"/>
          <w:sz w:val="24"/>
          <w:szCs w:val="24"/>
          <w:highlight w:val="cyan"/>
        </w:rPr>
        <w:t>da Presidência da Câmara Municipal.</w:t>
      </w:r>
    </w:p>
    <w:p w14:paraId="6EB52DC1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Art. 9º A Presidência da Câmara Municipal deverá manifestar-se, até 30 de novembro, sobre a compatibilidade das ações previstas no Plano consolidado com o Plano Plurianual e o projeto da Lei Orçamentária Anual, bem como de eventuais vedações contidas no projeto da Lei de Diretrizes Orçamentárias.</w:t>
      </w:r>
    </w:p>
    <w:p w14:paraId="37A934D5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Consolidação das demandas</w:t>
      </w:r>
    </w:p>
    <w:p w14:paraId="715CA29F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10. A Presidência da </w:t>
      </w:r>
      <w:r w:rsidRPr="00D86D95">
        <w:rPr>
          <w:rFonts w:eastAsia="Century Gothic" w:cs="Calibri"/>
          <w:sz w:val="24"/>
          <w:szCs w:val="24"/>
          <w:highlight w:val="cyan"/>
        </w:rPr>
        <w:t>Câmara Municipal ou a quem competir, conforme a normas de organização interna</w:t>
      </w:r>
      <w:r w:rsidRPr="00D86D95">
        <w:rPr>
          <w:rFonts w:eastAsia="Century Gothic" w:cs="Calibri"/>
          <w:sz w:val="24"/>
          <w:szCs w:val="24"/>
        </w:rPr>
        <w:t>, deverá analisar as demandas encaminhadas pelos setores requisitantes ou técnicos promovendo diligências necessárias para:</w:t>
      </w:r>
    </w:p>
    <w:p w14:paraId="09D7A666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 - </w:t>
      </w:r>
      <w:proofErr w:type="gramStart"/>
      <w:r w:rsidRPr="00D86D95">
        <w:rPr>
          <w:rFonts w:eastAsia="Century Gothic" w:cs="Calibri"/>
          <w:sz w:val="24"/>
          <w:szCs w:val="24"/>
        </w:rPr>
        <w:t>agregação</w:t>
      </w:r>
      <w:proofErr w:type="gramEnd"/>
      <w:r w:rsidRPr="00D86D95">
        <w:rPr>
          <w:rFonts w:eastAsia="Century Gothic" w:cs="Calibri"/>
          <w:sz w:val="24"/>
          <w:szCs w:val="24"/>
        </w:rPr>
        <w:t>, sempre que possível, das contratações com objetos de mesma natureza visando à racionalização de esforços de contratação e à economia de escala;</w:t>
      </w:r>
    </w:p>
    <w:p w14:paraId="31175B9E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II -  adequação e consolidação do Plano de Contratações Anual, observado o disposto no art. 6º;</w:t>
      </w:r>
    </w:p>
    <w:p w14:paraId="68227797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III -  construção do calendário de contratação, por grau de prioridade da demanda, considerando a data desejada e a disponibilidade da força de trabalho na instrução dos autos de contratação;</w:t>
      </w:r>
    </w:p>
    <w:p w14:paraId="0D52C8BB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IV - </w:t>
      </w:r>
      <w:proofErr w:type="gramStart"/>
      <w:r w:rsidRPr="00D86D95">
        <w:rPr>
          <w:rFonts w:eastAsia="Century Gothic" w:cs="Calibri"/>
          <w:sz w:val="24"/>
          <w:szCs w:val="24"/>
        </w:rPr>
        <w:t>definição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 da data estimada para início do processo de contratação considerando o tempo necessário para o procedimento, a data desejada para a contratação e a disponibilidade da força de trabalho na instrução dos autos de contratação.</w:t>
      </w:r>
    </w:p>
    <w:p w14:paraId="3BEB5E7D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 xml:space="preserve">Aprovação </w:t>
      </w:r>
    </w:p>
    <w:p w14:paraId="4F94AFDC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11. Até o dia 31 de dezembro do ano de elaboração do Plano de Contratações Anual, </w:t>
      </w:r>
      <w:proofErr w:type="gramStart"/>
      <w:r w:rsidRPr="00D86D95">
        <w:rPr>
          <w:rFonts w:eastAsia="Century Gothic" w:cs="Calibri"/>
          <w:sz w:val="24"/>
          <w:szCs w:val="24"/>
        </w:rPr>
        <w:t>o(</w:t>
      </w:r>
      <w:proofErr w:type="gramEnd"/>
      <w:r w:rsidRPr="00D86D95">
        <w:rPr>
          <w:rFonts w:eastAsia="Century Gothic" w:cs="Calibri"/>
          <w:sz w:val="24"/>
          <w:szCs w:val="24"/>
        </w:rPr>
        <w:t>a) Presidente, em ato formal, deverá aprovar o Plano de Contratações Anual.</w:t>
      </w:r>
    </w:p>
    <w:p w14:paraId="162B6B95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lastRenderedPageBreak/>
        <w:t xml:space="preserve">Parágrafo único.  O Plano de Contratações Anual poderá ser reprovado ou, se necessário, devolvido para as necessárias adequações, observada a data limite definida no </w:t>
      </w:r>
      <w:r w:rsidRPr="00D86D95">
        <w:rPr>
          <w:rFonts w:eastAsia="Century Gothic" w:cs="Calibri"/>
          <w:i/>
          <w:iCs/>
          <w:sz w:val="24"/>
          <w:szCs w:val="24"/>
        </w:rPr>
        <w:t>caput</w:t>
      </w:r>
      <w:r w:rsidRPr="00D86D95">
        <w:rPr>
          <w:rFonts w:eastAsia="Century Gothic" w:cs="Calibri"/>
          <w:sz w:val="24"/>
          <w:szCs w:val="24"/>
        </w:rPr>
        <w:t>.</w:t>
      </w:r>
    </w:p>
    <w:p w14:paraId="1ACAF2BF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Divulgação</w:t>
      </w:r>
    </w:p>
    <w:p w14:paraId="76CF4507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12.  O Plano Anual de Contratações será disponibilizado no Portal Nacional de Contratações Públicas (PNCP) e no Portal Transparência do Poder Legislativo de </w:t>
      </w:r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>Nova Guarita</w:t>
      </w:r>
      <w:r w:rsidRPr="00D86D95">
        <w:rPr>
          <w:rFonts w:eastAsia="Century Gothic" w:cs="Calibri"/>
          <w:sz w:val="24"/>
          <w:szCs w:val="24"/>
        </w:rPr>
        <w:t xml:space="preserve"> - MT.</w:t>
      </w:r>
    </w:p>
    <w:p w14:paraId="08980DDD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Parágrafo único. Sempre que houver revisão do Plano, na forma do art. 13, deverá haver a atualização nos portais de divulgação.</w:t>
      </w:r>
    </w:p>
    <w:p w14:paraId="4C58958D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Revisão e redimensionamento</w:t>
      </w:r>
    </w:p>
    <w:p w14:paraId="7D6E19E3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13. Poderá haver a inclusão, exclusão ou o redimensionamento dos itens do Plano de Contratações Anual sempre que houver necessidade administrativa, devendo haver manifestação prévia do setor requisitante ou técnico, com posterior aprovação </w:t>
      </w:r>
      <w:proofErr w:type="gramStart"/>
      <w:r w:rsidRPr="00D86D95">
        <w:rPr>
          <w:rFonts w:eastAsia="Century Gothic" w:cs="Calibri"/>
          <w:sz w:val="24"/>
          <w:szCs w:val="24"/>
        </w:rPr>
        <w:t>do(</w:t>
      </w:r>
      <w:proofErr w:type="gramEnd"/>
      <w:r w:rsidRPr="00D86D95">
        <w:rPr>
          <w:rFonts w:eastAsia="Century Gothic" w:cs="Calibri"/>
          <w:sz w:val="24"/>
          <w:szCs w:val="24"/>
        </w:rPr>
        <w:t>a) presidente da Câmara Municipal.</w:t>
      </w:r>
    </w:p>
    <w:p w14:paraId="03E4073D" w14:textId="77777777" w:rsidR="00530FF5" w:rsidRPr="00D86D95" w:rsidRDefault="00530FF5" w:rsidP="00530FF5">
      <w:pPr>
        <w:pStyle w:val="aPARGRAFO12pt"/>
        <w:spacing w:line="276" w:lineRule="auto"/>
        <w:ind w:firstLine="0"/>
        <w:jc w:val="center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CAPÍTULO IV</w:t>
      </w:r>
      <w:r w:rsidRPr="00D86D95">
        <w:rPr>
          <w:rFonts w:ascii="Calibri" w:hAnsi="Calibri" w:cs="Calibri"/>
          <w:b/>
          <w:lang w:val="pt-BR"/>
        </w:rPr>
        <w:br/>
        <w:t>DA EXECUÇÃO DO PLANO DE CONTRATAÇÕES ANUAL</w:t>
      </w:r>
    </w:p>
    <w:p w14:paraId="5DF666AE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Alteração</w:t>
      </w:r>
    </w:p>
    <w:p w14:paraId="50CE11E7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14. Durante a sua execução, o Plano de Contratações Anual somente poderá ser alterado mediante justificativa dos fatos que ensejaram a mudança da necessidade da contratação e posterior aprovação </w:t>
      </w:r>
      <w:proofErr w:type="gramStart"/>
      <w:r w:rsidRPr="00D86D95">
        <w:rPr>
          <w:rFonts w:eastAsia="Century Gothic" w:cs="Calibri"/>
          <w:sz w:val="24"/>
          <w:szCs w:val="24"/>
        </w:rPr>
        <w:t>pelo(</w:t>
      </w:r>
      <w:proofErr w:type="gramEnd"/>
      <w:r w:rsidRPr="00D86D95">
        <w:rPr>
          <w:rFonts w:eastAsia="Century Gothic" w:cs="Calibri"/>
          <w:sz w:val="24"/>
          <w:szCs w:val="24"/>
        </w:rPr>
        <w:t xml:space="preserve">a) Presidente da Câmara Municipal. </w:t>
      </w:r>
    </w:p>
    <w:p w14:paraId="0C91ABF4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Compatibilidade da demanda</w:t>
      </w:r>
    </w:p>
    <w:p w14:paraId="4B7E6BBC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Art. 14. Na execução do Plano de Contratações Anual, o setor de contratações deverá observar se as demandas a ele encaminhadas constam da listagem do Plano vigente.</w:t>
      </w:r>
    </w:p>
    <w:p w14:paraId="4BF7D8B3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Parágrafo único. As demandas que não constarem do Plano de Contratações Anual ensejarão a sua revisão, caso justificadas, observando-se o disposto no art. 15 desta Resolução. </w:t>
      </w:r>
    </w:p>
    <w:p w14:paraId="7E4116DA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lastRenderedPageBreak/>
        <w:t>Art. 15. As demandas constantes do Plano de Contratações Anual deverão ser encaminhadas ao setor de contratações com a antecedência necessária para o cumprimento da data desejada de que trata o inciso VI do art. 6º, acompanhadas da devida instrução processual.</w:t>
      </w:r>
    </w:p>
    <w:p w14:paraId="2216A282" w14:textId="77777777" w:rsidR="00530FF5" w:rsidRPr="00D86D95" w:rsidRDefault="00530FF5" w:rsidP="00530FF5">
      <w:pPr>
        <w:pStyle w:val="aPARGRAFO12pt"/>
        <w:spacing w:line="276" w:lineRule="auto"/>
        <w:ind w:firstLine="0"/>
        <w:jc w:val="center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CAPÍTULO V</w:t>
      </w:r>
      <w:r w:rsidRPr="00D86D95">
        <w:rPr>
          <w:rFonts w:ascii="Calibri" w:hAnsi="Calibri" w:cs="Calibri"/>
          <w:b/>
          <w:lang w:val="pt-BR"/>
        </w:rPr>
        <w:br/>
        <w:t>DISPOSIÇÕES FINAIS</w:t>
      </w:r>
    </w:p>
    <w:p w14:paraId="59650BB3" w14:textId="77777777" w:rsidR="00530FF5" w:rsidRPr="00D86D95" w:rsidRDefault="00530FF5" w:rsidP="00530FF5">
      <w:pPr>
        <w:pStyle w:val="aPARGRAFO12pt"/>
        <w:spacing w:line="276" w:lineRule="auto"/>
        <w:ind w:firstLine="0"/>
        <w:jc w:val="left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Orientações gerais</w:t>
      </w:r>
    </w:p>
    <w:p w14:paraId="147EADE4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16.  A Presidência da Câmara Municipal de </w:t>
      </w:r>
      <w:r w:rsidRPr="00D86D95">
        <w:rPr>
          <w:rFonts w:eastAsiaTheme="minorHAnsi" w:cs="Calibri"/>
          <w:color w:val="000000"/>
          <w:sz w:val="24"/>
          <w:szCs w:val="24"/>
          <w:lang w:eastAsia="en-US"/>
        </w:rPr>
        <w:t>Nova Guarita</w:t>
      </w:r>
      <w:r w:rsidRPr="00D86D95">
        <w:rPr>
          <w:rFonts w:eastAsia="Century Gothic" w:cs="Calibri"/>
          <w:sz w:val="24"/>
          <w:szCs w:val="24"/>
        </w:rPr>
        <w:t xml:space="preserve"> poderá expedir normas complementares, bem como disponibilizar em meio eletrônico informações adicionais para fins de operação do sistema.</w:t>
      </w:r>
    </w:p>
    <w:p w14:paraId="5AE1D1D4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Art. 17. Os casos omissos serão resolvidos </w:t>
      </w:r>
      <w:proofErr w:type="gramStart"/>
      <w:r w:rsidRPr="00D86D95">
        <w:rPr>
          <w:rFonts w:eastAsia="Century Gothic" w:cs="Calibri"/>
          <w:sz w:val="24"/>
          <w:szCs w:val="24"/>
        </w:rPr>
        <w:t>pelo(</w:t>
      </w:r>
      <w:proofErr w:type="gramEnd"/>
      <w:r w:rsidRPr="00D86D95">
        <w:rPr>
          <w:rFonts w:eastAsia="Century Gothic" w:cs="Calibri"/>
          <w:sz w:val="24"/>
          <w:szCs w:val="24"/>
        </w:rPr>
        <w:t>a) Presidente da Câmara Municipal, que poderá expedir normas complementares, bem como disponibilizar em meio eletrônico informações adicionais.</w:t>
      </w:r>
    </w:p>
    <w:p w14:paraId="243B8F3A" w14:textId="77777777" w:rsidR="00530FF5" w:rsidRPr="00D86D95" w:rsidRDefault="00530FF5" w:rsidP="00530FF5">
      <w:pPr>
        <w:pStyle w:val="aPARGRAFO12pt"/>
        <w:spacing w:line="276" w:lineRule="auto"/>
        <w:rPr>
          <w:rFonts w:ascii="Calibri" w:hAnsi="Calibri" w:cs="Calibri"/>
          <w:bCs/>
          <w:lang w:val="pt-BR"/>
        </w:rPr>
      </w:pPr>
      <w:r w:rsidRPr="00D86D95">
        <w:rPr>
          <w:rFonts w:ascii="Calibri" w:hAnsi="Calibri" w:cs="Calibri"/>
          <w:bCs/>
          <w:highlight w:val="yellow"/>
          <w:lang w:val="pt-BR"/>
        </w:rPr>
        <w:t xml:space="preserve">Art. 18. O Plano de Contratações Anual – PCA passará a ser obrigatório no âmbito da Câmara Municipal de </w:t>
      </w:r>
      <w:r w:rsidRPr="00D86D95">
        <w:rPr>
          <w:rFonts w:ascii="Calibri" w:eastAsiaTheme="minorHAnsi" w:hAnsi="Calibri" w:cs="Calibri"/>
          <w:color w:val="000000"/>
          <w:highlight w:val="yellow"/>
          <w:lang w:eastAsia="en-US"/>
        </w:rPr>
        <w:t>Nova Guarita</w:t>
      </w:r>
      <w:r w:rsidRPr="00D86D95">
        <w:rPr>
          <w:rFonts w:ascii="Calibri" w:hAnsi="Calibri" w:cs="Calibri"/>
          <w:bCs/>
          <w:highlight w:val="yellow"/>
          <w:lang w:val="pt-BR"/>
        </w:rPr>
        <w:t xml:space="preserve"> a partir do exercício de 2024.</w:t>
      </w:r>
      <w:r w:rsidRPr="00D86D95">
        <w:rPr>
          <w:rFonts w:ascii="Calibri" w:hAnsi="Calibri" w:cs="Calibri"/>
          <w:bCs/>
          <w:lang w:val="pt-BR"/>
        </w:rPr>
        <w:t xml:space="preserve"> </w:t>
      </w:r>
    </w:p>
    <w:p w14:paraId="1BF27C6A" w14:textId="77777777" w:rsidR="00530FF5" w:rsidRPr="00D86D95" w:rsidRDefault="00530FF5" w:rsidP="00530FF5">
      <w:pPr>
        <w:pStyle w:val="aPARGRAFO12pt"/>
        <w:spacing w:line="276" w:lineRule="auto"/>
        <w:ind w:firstLine="0"/>
        <w:rPr>
          <w:rFonts w:ascii="Calibri" w:hAnsi="Calibri" w:cs="Calibri"/>
          <w:b/>
          <w:lang w:val="pt-BR"/>
        </w:rPr>
      </w:pPr>
      <w:r w:rsidRPr="00D86D95">
        <w:rPr>
          <w:rFonts w:ascii="Calibri" w:hAnsi="Calibri" w:cs="Calibri"/>
          <w:b/>
          <w:lang w:val="pt-BR"/>
        </w:rPr>
        <w:t>Vigência</w:t>
      </w:r>
    </w:p>
    <w:p w14:paraId="409BA7E7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>Art. 19. Esta Resolução entra em vigor na data de sua publicação.</w:t>
      </w:r>
    </w:p>
    <w:p w14:paraId="2E852801" w14:textId="56A5F8D2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  <w:r w:rsidRPr="00D86D95">
        <w:rPr>
          <w:rFonts w:eastAsia="Century Gothic" w:cs="Calibri"/>
          <w:sz w:val="24"/>
          <w:szCs w:val="24"/>
        </w:rPr>
        <w:t xml:space="preserve">Gabinete da Presidência, </w:t>
      </w:r>
      <w:r>
        <w:rPr>
          <w:rFonts w:eastAsia="Century Gothic" w:cs="Calibri"/>
          <w:sz w:val="24"/>
          <w:szCs w:val="24"/>
        </w:rPr>
        <w:t>aos vinte dias do mês de dezembro</w:t>
      </w:r>
      <w:r>
        <w:rPr>
          <w:rFonts w:eastAsia="Century Gothic" w:cs="Calibri"/>
          <w:sz w:val="24"/>
          <w:szCs w:val="24"/>
        </w:rPr>
        <w:t xml:space="preserve"> do ano de dois mil e vinte e </w:t>
      </w:r>
      <w:r w:rsidRPr="00D86D95">
        <w:rPr>
          <w:rFonts w:eastAsia="Century Gothic" w:cs="Calibri"/>
          <w:sz w:val="24"/>
          <w:szCs w:val="24"/>
        </w:rPr>
        <w:t>três.</w:t>
      </w:r>
    </w:p>
    <w:p w14:paraId="455C7518" w14:textId="77777777" w:rsidR="00530FF5" w:rsidRPr="00D86D95" w:rsidRDefault="00530FF5" w:rsidP="00530FF5">
      <w:pPr>
        <w:spacing w:before="240" w:line="276" w:lineRule="auto"/>
        <w:ind w:firstLine="851"/>
        <w:jc w:val="both"/>
        <w:rPr>
          <w:rFonts w:eastAsia="Century Gothic" w:cs="Calibri"/>
          <w:sz w:val="24"/>
          <w:szCs w:val="24"/>
        </w:rPr>
      </w:pPr>
    </w:p>
    <w:p w14:paraId="0705058B" w14:textId="77777777" w:rsidR="00530FF5" w:rsidRPr="00D86D95" w:rsidRDefault="00530FF5" w:rsidP="00530FF5">
      <w:pPr>
        <w:spacing w:line="276" w:lineRule="auto"/>
        <w:jc w:val="center"/>
        <w:rPr>
          <w:rFonts w:eastAsia="Century Gothic" w:cs="Calibri"/>
          <w:b/>
          <w:bCs/>
          <w:sz w:val="24"/>
          <w:szCs w:val="24"/>
        </w:rPr>
      </w:pPr>
    </w:p>
    <w:p w14:paraId="66B26795" w14:textId="77777777" w:rsidR="00530FF5" w:rsidRDefault="00530FF5" w:rsidP="00530FF5">
      <w:pPr>
        <w:pStyle w:val="SemEspaamen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14:paraId="653CA0E9" w14:textId="3843D3AA" w:rsidR="00530FF5" w:rsidRDefault="00530FF5" w:rsidP="00530FF5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 PRESIDENTE</w:t>
      </w:r>
      <w:r>
        <w:rPr>
          <w:rFonts w:cs="Calibri"/>
          <w:b/>
          <w:bCs/>
          <w:sz w:val="24"/>
          <w:szCs w:val="24"/>
        </w:rPr>
        <w:t>,</w:t>
      </w:r>
    </w:p>
    <w:p w14:paraId="61F5E60E" w14:textId="77777777" w:rsidR="00530FF5" w:rsidRDefault="00530FF5" w:rsidP="00530FF5">
      <w:pPr>
        <w:jc w:val="both"/>
        <w:rPr>
          <w:rFonts w:cs="Calibri"/>
          <w:b/>
          <w:bCs/>
          <w:sz w:val="24"/>
          <w:szCs w:val="24"/>
        </w:rPr>
      </w:pPr>
    </w:p>
    <w:p w14:paraId="31879801" w14:textId="77777777" w:rsidR="00530FF5" w:rsidRDefault="00530FF5" w:rsidP="00530FF5">
      <w:pPr>
        <w:pStyle w:val="SemEspaamento"/>
        <w:jc w:val="both"/>
        <w:rPr>
          <w:rFonts w:ascii="Calibri" w:hAnsi="Calibri" w:cs="Calibri"/>
          <w:sz w:val="24"/>
          <w:szCs w:val="24"/>
        </w:rPr>
      </w:pPr>
    </w:p>
    <w:p w14:paraId="39DF2DF0" w14:textId="4E7A53F1" w:rsidR="00530FF5" w:rsidRDefault="00530FF5" w:rsidP="00530FF5">
      <w:pPr>
        <w:pStyle w:val="SemEspaamen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DIVINO PEREIRA GOMES                                                          </w:t>
      </w:r>
    </w:p>
    <w:p w14:paraId="41F22648" w14:textId="75C17C7E" w:rsidR="00530FF5" w:rsidRDefault="00530FF5" w:rsidP="00530FF5">
      <w:pPr>
        <w:pStyle w:val="SemEspaamen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Presidente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</w:t>
      </w:r>
    </w:p>
    <w:p w14:paraId="01B366AF" w14:textId="77777777" w:rsidR="00530FF5" w:rsidRDefault="00530FF5" w:rsidP="00530FF5">
      <w:pPr>
        <w:jc w:val="center"/>
        <w:rPr>
          <w:rFonts w:cs="Calibri"/>
          <w:sz w:val="24"/>
          <w:szCs w:val="24"/>
        </w:rPr>
      </w:pPr>
    </w:p>
    <w:p w14:paraId="570AA575" w14:textId="77777777" w:rsidR="00530FF5" w:rsidRPr="00D86D95" w:rsidRDefault="00530FF5" w:rsidP="00530FF5">
      <w:pPr>
        <w:spacing w:before="240" w:line="276" w:lineRule="auto"/>
        <w:rPr>
          <w:rFonts w:cs="Calibri"/>
          <w:sz w:val="24"/>
          <w:szCs w:val="24"/>
        </w:rPr>
      </w:pPr>
    </w:p>
    <w:p w14:paraId="5ECB5D37" w14:textId="607A2877" w:rsidR="007F5323" w:rsidRPr="00530FF5" w:rsidRDefault="007F5323" w:rsidP="00530FF5"/>
    <w:sectPr w:rsidR="007F5323" w:rsidRPr="00530FF5" w:rsidSect="00212DDA">
      <w:headerReference w:type="default" r:id="rId6"/>
      <w:headerReference w:type="first" r:id="rId7"/>
      <w:pgSz w:w="11900" w:h="16838"/>
      <w:pgMar w:top="2835" w:right="1701" w:bottom="1701" w:left="1701" w:header="709" w:footer="567" w:gutter="0"/>
      <w:cols w:space="0" w:equalWidth="0">
        <w:col w:w="84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7B2AD" w14:textId="77777777" w:rsidR="002C5C72" w:rsidRDefault="002C5C72" w:rsidP="00DD68A9">
      <w:r>
        <w:separator/>
      </w:r>
    </w:p>
  </w:endnote>
  <w:endnote w:type="continuationSeparator" w:id="0">
    <w:p w14:paraId="2D3CD006" w14:textId="77777777" w:rsidR="002C5C72" w:rsidRDefault="002C5C72" w:rsidP="00D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CDF0" w14:textId="77777777" w:rsidR="002C5C72" w:rsidRDefault="002C5C72" w:rsidP="00DD68A9">
      <w:r>
        <w:separator/>
      </w:r>
    </w:p>
  </w:footnote>
  <w:footnote w:type="continuationSeparator" w:id="0">
    <w:p w14:paraId="50DA8C5F" w14:textId="77777777" w:rsidR="002C5C72" w:rsidRDefault="002C5C72" w:rsidP="00DD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32A1" w14:textId="638F23C4" w:rsidR="00500DB4" w:rsidRPr="00A27F9C" w:rsidRDefault="002C5C72" w:rsidP="00500DB4">
    <w:pPr>
      <w:jc w:val="center"/>
      <w:rPr>
        <w:rFonts w:ascii="Palatino Linotype" w:eastAsia="Century Gothic" w:hAnsi="Palatino Linotype"/>
        <w:b/>
        <w:bCs/>
        <w:sz w:val="32"/>
        <w:szCs w:val="32"/>
      </w:rPr>
    </w:pPr>
  </w:p>
  <w:p w14:paraId="59712E37" w14:textId="77777777" w:rsidR="00E26374" w:rsidRPr="00A27F9C" w:rsidRDefault="002C5C72" w:rsidP="00500DB4">
    <w:pPr>
      <w:pStyle w:val="Cabealho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B065" w14:textId="4D244EBE" w:rsidR="00500DB4" w:rsidRPr="000B7CDF" w:rsidRDefault="002C5C72" w:rsidP="000B7CDF">
    <w:pPr>
      <w:pStyle w:val="Cabealho"/>
      <w:jc w:val="center"/>
      <w:rPr>
        <w:rFonts w:ascii="Palatino Linotype" w:hAnsi="Palatino Linotype"/>
        <w:b/>
        <w:bCs/>
        <w:sz w:val="32"/>
        <w:szCs w:val="32"/>
      </w:rPr>
    </w:pPr>
  </w:p>
  <w:p w14:paraId="0E59EC02" w14:textId="77777777" w:rsidR="00A15FFA" w:rsidRDefault="002C5C72" w:rsidP="00F1475C">
    <w:pPr>
      <w:pStyle w:val="Cabealho"/>
    </w:pPr>
  </w:p>
  <w:p w14:paraId="2ABFCFFC" w14:textId="77777777" w:rsidR="00D54755" w:rsidRPr="00F1475C" w:rsidRDefault="002C5C72" w:rsidP="00F147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9"/>
    <w:rsid w:val="000505F8"/>
    <w:rsid w:val="000A0BC3"/>
    <w:rsid w:val="000D0821"/>
    <w:rsid w:val="00210247"/>
    <w:rsid w:val="00212DDA"/>
    <w:rsid w:val="002C5C72"/>
    <w:rsid w:val="00382F32"/>
    <w:rsid w:val="00530FF5"/>
    <w:rsid w:val="00596CAD"/>
    <w:rsid w:val="005A3657"/>
    <w:rsid w:val="00622822"/>
    <w:rsid w:val="007F5323"/>
    <w:rsid w:val="007F5660"/>
    <w:rsid w:val="007F7966"/>
    <w:rsid w:val="008274AD"/>
    <w:rsid w:val="008B66A1"/>
    <w:rsid w:val="008C5099"/>
    <w:rsid w:val="009265BA"/>
    <w:rsid w:val="00A01275"/>
    <w:rsid w:val="00B971B5"/>
    <w:rsid w:val="00CC58F5"/>
    <w:rsid w:val="00CE0B96"/>
    <w:rsid w:val="00DD68A9"/>
    <w:rsid w:val="00E01AC9"/>
    <w:rsid w:val="00E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095"/>
  <w15:chartTrackingRefBased/>
  <w15:docId w15:val="{855A36E3-4F79-4958-B9A3-39D8A92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A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68A9"/>
    <w:rPr>
      <w:rFonts w:ascii="Calibri" w:eastAsia="Calibri" w:hAnsi="Calibri" w:cs="Arial"/>
      <w:sz w:val="20"/>
      <w:szCs w:val="20"/>
      <w:lang w:eastAsia="pt-BR"/>
    </w:rPr>
  </w:style>
  <w:style w:type="paragraph" w:customStyle="1" w:styleId="aPARGRAFO12pt">
    <w:name w:val="a_PARÁGRAFO_12pt"/>
    <w:basedOn w:val="Normal"/>
    <w:rsid w:val="00DD68A9"/>
    <w:pPr>
      <w:spacing w:before="240"/>
      <w:ind w:firstLine="851"/>
      <w:jc w:val="both"/>
    </w:pPr>
    <w:rPr>
      <w:rFonts w:ascii="Century Gothic" w:eastAsia="Arial Unicode MS" w:hAnsi="Century Gothic" w:cs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DD6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68A9"/>
    <w:rPr>
      <w:rFonts w:ascii="Calibri" w:eastAsia="Calibri" w:hAnsi="Calibri" w:cs="Arial"/>
      <w:sz w:val="20"/>
      <w:szCs w:val="20"/>
      <w:lang w:eastAsia="pt-BR"/>
    </w:rPr>
  </w:style>
  <w:style w:type="paragraph" w:styleId="SemEspaamento">
    <w:name w:val="No Spacing"/>
    <w:uiPriority w:val="1"/>
    <w:qFormat/>
    <w:rsid w:val="000505F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2D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DDA"/>
    <w:rPr>
      <w:rFonts w:ascii="Segoe UI" w:eastAsia="Calibr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7F53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7F7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F7966"/>
    <w:rPr>
      <w:b/>
      <w:bCs/>
    </w:rPr>
  </w:style>
  <w:style w:type="paragraph" w:customStyle="1" w:styleId="textojustificado">
    <w:name w:val="texto_justificado"/>
    <w:basedOn w:val="Normal"/>
    <w:rsid w:val="007F7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7F7966"/>
    <w:rPr>
      <w:i/>
      <w:iCs/>
    </w:rPr>
  </w:style>
  <w:style w:type="paragraph" w:customStyle="1" w:styleId="Default">
    <w:name w:val="Default"/>
    <w:rsid w:val="007F79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1339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cezar rebuli</dc:creator>
  <cp:keywords/>
  <dc:description/>
  <cp:lastModifiedBy>Kimberly</cp:lastModifiedBy>
  <cp:revision>14</cp:revision>
  <cp:lastPrinted>2023-12-20T16:23:00Z</cp:lastPrinted>
  <dcterms:created xsi:type="dcterms:W3CDTF">2023-02-27T20:47:00Z</dcterms:created>
  <dcterms:modified xsi:type="dcterms:W3CDTF">2023-12-20T16:32:00Z</dcterms:modified>
</cp:coreProperties>
</file>